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85" w:type="dxa"/>
        <w:tblInd w:w="-318" w:type="dxa"/>
        <w:tblLook w:val="01E0" w:firstRow="1" w:lastRow="1" w:firstColumn="1" w:lastColumn="1" w:noHBand="0" w:noVBand="0"/>
      </w:tblPr>
      <w:tblGrid>
        <w:gridCol w:w="3666"/>
        <w:gridCol w:w="3312"/>
        <w:gridCol w:w="3607"/>
      </w:tblGrid>
      <w:tr w:rsidR="004968F7" w:rsidTr="002811BA">
        <w:tc>
          <w:tcPr>
            <w:tcW w:w="3666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Согласовано: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Председатель профкома 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МАДОУ « Детский сад № 295»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_________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Л.К.Шамсевалеева</w:t>
            </w:r>
            <w:proofErr w:type="spellEnd"/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«_____»_____________201</w:t>
            </w:r>
            <w:r w:rsidRPr="00862463">
              <w:rPr>
                <w:rFonts w:eastAsia="Times New Roman"/>
                <w:b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3312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607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Утверждено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Заведующий 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МАДОУ « Детский сад № 295»</w:t>
            </w: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__________</w:t>
            </w: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Ф.К.Рахматуллина</w:t>
            </w:r>
            <w:proofErr w:type="spellEnd"/>
          </w:p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Приказ от «___»__201</w:t>
            </w:r>
            <w:r w:rsidRPr="00862463">
              <w:rPr>
                <w:rFonts w:eastAsia="Times New Roman"/>
                <w:b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г №_</w:t>
            </w:r>
            <w:r w:rsidRPr="00862463">
              <w:rPr>
                <w:rFonts w:eastAsia="Times New Roman"/>
                <w:b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_ </w:t>
            </w:r>
          </w:p>
        </w:tc>
      </w:tr>
      <w:tr w:rsidR="004968F7" w:rsidTr="002811BA">
        <w:tc>
          <w:tcPr>
            <w:tcW w:w="3666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312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607" w:type="dxa"/>
          </w:tcPr>
          <w:p w:rsidR="004968F7" w:rsidRDefault="004968F7" w:rsidP="002811BA">
            <w:pPr>
              <w:ind w:right="-6"/>
              <w:rPr>
                <w:rFonts w:eastAsia="Times New Roman"/>
                <w:b/>
                <w:sz w:val="24"/>
                <w:szCs w:val="24"/>
              </w:rPr>
            </w:pPr>
          </w:p>
        </w:tc>
      </w:tr>
    </w:tbl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b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z w:val="32"/>
          <w:szCs w:val="32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b/>
          <w:sz w:val="32"/>
          <w:szCs w:val="32"/>
        </w:rPr>
      </w:pPr>
      <w:proofErr w:type="gramStart"/>
      <w:r>
        <w:rPr>
          <w:rFonts w:eastAsia="Times New Roman"/>
          <w:b/>
          <w:sz w:val="32"/>
          <w:szCs w:val="32"/>
        </w:rPr>
        <w:t>П</w:t>
      </w:r>
      <w:proofErr w:type="gramEnd"/>
      <w:r>
        <w:rPr>
          <w:rFonts w:eastAsia="Times New Roman"/>
          <w:b/>
          <w:sz w:val="32"/>
          <w:szCs w:val="32"/>
        </w:rPr>
        <w:t xml:space="preserve"> О Л О Ж Е Н И Е</w:t>
      </w: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pacing w:val="-2"/>
          <w:sz w:val="32"/>
          <w:szCs w:val="32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bCs/>
          <w:i/>
          <w:spacing w:val="-2"/>
          <w:sz w:val="28"/>
          <w:szCs w:val="28"/>
        </w:rPr>
      </w:pPr>
      <w:r>
        <w:rPr>
          <w:rFonts w:eastAsia="Times New Roman"/>
          <w:i/>
          <w:spacing w:val="-2"/>
          <w:sz w:val="28"/>
          <w:szCs w:val="28"/>
        </w:rPr>
        <w:t xml:space="preserve">О порядке  </w:t>
      </w:r>
      <w:proofErr w:type="gramStart"/>
      <w:r>
        <w:rPr>
          <w:rFonts w:eastAsia="Times New Roman"/>
          <w:i/>
          <w:spacing w:val="-2"/>
          <w:sz w:val="28"/>
          <w:szCs w:val="28"/>
        </w:rPr>
        <w:t xml:space="preserve">распределения  </w:t>
      </w:r>
      <w:r>
        <w:rPr>
          <w:bCs/>
          <w:i/>
          <w:spacing w:val="-2"/>
          <w:sz w:val="28"/>
          <w:szCs w:val="28"/>
        </w:rPr>
        <w:t>стимулирующей части фонда оплаты труда работников</w:t>
      </w:r>
      <w:proofErr w:type="gramEnd"/>
    </w:p>
    <w:p w:rsidR="004968F7" w:rsidRDefault="004968F7" w:rsidP="004968F7">
      <w:pPr>
        <w:shd w:val="clear" w:color="auto" w:fill="FFFFFF"/>
        <w:ind w:right="-6"/>
        <w:jc w:val="center"/>
        <w:rPr>
          <w:bCs/>
          <w:i/>
          <w:spacing w:val="-2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>Муниципального   автономного  дошкольного образовательного учреждения</w:t>
      </w: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z w:val="28"/>
          <w:szCs w:val="28"/>
        </w:rPr>
      </w:pPr>
      <w:r>
        <w:rPr>
          <w:bCs/>
          <w:i/>
          <w:spacing w:val="-2"/>
          <w:sz w:val="28"/>
          <w:szCs w:val="28"/>
        </w:rPr>
        <w:t xml:space="preserve">« Детский сад № 295 комбинированного вида» Московского района </w:t>
      </w:r>
      <w:proofErr w:type="spellStart"/>
      <w:r>
        <w:rPr>
          <w:bCs/>
          <w:i/>
          <w:spacing w:val="-2"/>
          <w:sz w:val="28"/>
          <w:szCs w:val="28"/>
        </w:rPr>
        <w:t>г</w:t>
      </w:r>
      <w:proofErr w:type="gramStart"/>
      <w:r>
        <w:rPr>
          <w:bCs/>
          <w:i/>
          <w:spacing w:val="-2"/>
          <w:sz w:val="28"/>
          <w:szCs w:val="28"/>
        </w:rPr>
        <w:t>.К</w:t>
      </w:r>
      <w:proofErr w:type="gramEnd"/>
      <w:r>
        <w:rPr>
          <w:bCs/>
          <w:i/>
          <w:spacing w:val="-2"/>
          <w:sz w:val="28"/>
          <w:szCs w:val="28"/>
        </w:rPr>
        <w:t>азани</w:t>
      </w:r>
      <w:proofErr w:type="spellEnd"/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rPr>
          <w:rFonts w:eastAsia="Times New Roman"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z w:val="24"/>
          <w:szCs w:val="24"/>
        </w:rPr>
      </w:pPr>
    </w:p>
    <w:p w:rsidR="004968F7" w:rsidRDefault="004968F7" w:rsidP="004968F7">
      <w:pPr>
        <w:shd w:val="clear" w:color="auto" w:fill="FFFFFF"/>
        <w:ind w:right="-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3571875" cy="266700"/>
            <wp:effectExtent l="0" t="0" r="9525" b="0"/>
            <wp:docPr id="5" name="Рисунок 5" descr="J0105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10525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8F7" w:rsidRPr="00862463" w:rsidRDefault="004968F7" w:rsidP="004968F7">
      <w:pPr>
        <w:shd w:val="clear" w:color="auto" w:fill="FFFFFF"/>
        <w:ind w:right="-6"/>
        <w:rPr>
          <w:rFonts w:eastAsia="Times New Roman"/>
          <w:b/>
          <w:spacing w:val="-2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  <w:r>
        <w:rPr>
          <w:rFonts w:eastAsia="Times New Roman"/>
          <w:sz w:val="24"/>
          <w:szCs w:val="24"/>
        </w:rPr>
        <w:lastRenderedPageBreak/>
        <w:t>1.</w:t>
      </w:r>
      <w:r>
        <w:rPr>
          <w:rFonts w:eastAsia="Times New Roman"/>
          <w:b/>
          <w:spacing w:val="-2"/>
          <w:sz w:val="24"/>
          <w:szCs w:val="24"/>
        </w:rPr>
        <w:t>Общие положения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sz w:val="24"/>
          <w:szCs w:val="24"/>
        </w:rPr>
      </w:pPr>
      <w:bookmarkStart w:id="0" w:name="_GoBack"/>
      <w:bookmarkEnd w:id="0"/>
      <w:r>
        <w:rPr>
          <w:rFonts w:eastAsia="Times New Roman"/>
          <w:spacing w:val="3"/>
          <w:sz w:val="24"/>
          <w:szCs w:val="24"/>
        </w:rPr>
        <w:tab/>
        <w:t xml:space="preserve">Настоящее Положение разработано в целях усиления материальной заинтересованности работников </w:t>
      </w:r>
      <w:r>
        <w:rPr>
          <w:sz w:val="24"/>
          <w:szCs w:val="24"/>
        </w:rPr>
        <w:t xml:space="preserve">МАДОУ «Детский сад №295»  (далее – МАДОУ) в повышении качества образовательного и воспитательного процесса, развития их творческой активности и инициативы. Настоящее Положение определяет механизм </w:t>
      </w:r>
      <w:proofErr w:type="gramStart"/>
      <w:r>
        <w:rPr>
          <w:sz w:val="24"/>
          <w:szCs w:val="24"/>
        </w:rPr>
        <w:t>формирования</w:t>
      </w:r>
      <w:proofErr w:type="gramEnd"/>
      <w:r>
        <w:rPr>
          <w:sz w:val="24"/>
          <w:szCs w:val="24"/>
        </w:rPr>
        <w:t xml:space="preserve"> и распределения стимулирующей части фонда оплаты труда работников МАДОУ. </w:t>
      </w:r>
    </w:p>
    <w:p w:rsidR="004968F7" w:rsidRDefault="004968F7" w:rsidP="004968F7">
      <w:pPr>
        <w:pStyle w:val="1"/>
        <w:rPr>
          <w:b w:val="0"/>
        </w:rPr>
      </w:pPr>
      <w:r>
        <w:t xml:space="preserve">             </w:t>
      </w:r>
      <w:r>
        <w:rPr>
          <w:b w:val="0"/>
        </w:rPr>
        <w:t xml:space="preserve">Исходя из Постановления Кабинета Министров Республики Татарстан,  утвержденного Положения об условиях </w:t>
      </w:r>
      <w:proofErr w:type="gramStart"/>
      <w:r>
        <w:rPr>
          <w:b w:val="0"/>
        </w:rPr>
        <w:t>оплаты 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>
        <w:rPr>
          <w:b w:val="0"/>
        </w:rPr>
        <w:t xml:space="preserve"> Татарстан (от 24 августа </w:t>
      </w:r>
      <w:smartTag w:uri="urn:schemas-microsoft-com:office:smarttags" w:element="metricconverter">
        <w:smartTagPr>
          <w:attr w:name="ProductID" w:val="2010 г"/>
        </w:smartTagPr>
        <w:r>
          <w:rPr>
            <w:b w:val="0"/>
          </w:rPr>
          <w:t>2010 г</w:t>
        </w:r>
      </w:smartTag>
      <w:r>
        <w:rPr>
          <w:b w:val="0"/>
        </w:rPr>
        <w:t xml:space="preserve">. № 678) (с изменениями от 8 октября </w:t>
      </w:r>
      <w:smartTag w:uri="urn:schemas-microsoft-com:office:smarttags" w:element="metricconverter">
        <w:smartTagPr>
          <w:attr w:name="ProductID" w:val="2010 г"/>
        </w:smartTagPr>
        <w:r>
          <w:rPr>
            <w:b w:val="0"/>
          </w:rPr>
          <w:t>2010 г</w:t>
        </w:r>
      </w:smartTag>
      <w:r>
        <w:rPr>
          <w:b w:val="0"/>
        </w:rPr>
        <w:t>.),  определен механизм формирования, и распределения стимулирующей части фонда оплаты труда.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 w:firstLine="7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Значение стимулирующей части фонда оплаты труда ДОУ от общего фонда оплаты труда работников образовательного учреждения составляет: до 15 %, к объему </w:t>
      </w:r>
      <w:proofErr w:type="gramStart"/>
      <w:r>
        <w:rPr>
          <w:sz w:val="24"/>
          <w:szCs w:val="24"/>
        </w:rPr>
        <w:t>фонда оплаты труда работников учреждения</w:t>
      </w:r>
      <w:proofErr w:type="gramEnd"/>
      <w:r>
        <w:rPr>
          <w:sz w:val="24"/>
          <w:szCs w:val="24"/>
        </w:rPr>
        <w:t xml:space="preserve"> за соответствующий год.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 w:firstLine="7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достижения прозрачности и гласности оценки </w:t>
      </w:r>
      <w:proofErr w:type="gramStart"/>
      <w:r>
        <w:rPr>
          <w:sz w:val="24"/>
          <w:szCs w:val="24"/>
        </w:rPr>
        <w:t>выполнения</w:t>
      </w:r>
      <w:proofErr w:type="gramEnd"/>
      <w:r>
        <w:rPr>
          <w:sz w:val="24"/>
          <w:szCs w:val="24"/>
        </w:rPr>
        <w:t xml:space="preserve"> утвержденных критериев и показателей и выплаты ежемесячных надбавок за государственные награды,  поощрительных выплат по результатам оценки выполнения каждым работником утвержденных критериев и показателей  оформлена справочно-информационная информация «Новая система оплаты труда работников в МАДОУ № 295»  на  профсоюзном стенде. На указанном стенде размещаются республиканские, районные и  дошкольные нормативно - правовые документы, регулирующие НСОТ  труда работников ДОУ, распределение стимулирующей </w:t>
      </w:r>
      <w:proofErr w:type="gramStart"/>
      <w:r>
        <w:rPr>
          <w:sz w:val="24"/>
          <w:szCs w:val="24"/>
        </w:rPr>
        <w:t>части фонда оплаты труда работников</w:t>
      </w:r>
      <w:proofErr w:type="gramEnd"/>
      <w:r>
        <w:rPr>
          <w:sz w:val="24"/>
          <w:szCs w:val="24"/>
        </w:rPr>
        <w:t xml:space="preserve"> ДОУ, утвержденные критерии и показатели работы по каждой должности, нормы, согласованные с профсоюзной организацией учреждения.    На стенде размещается также Положение о распределении стимулирующей части фонда оплаты труда (ФОТ).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выплатам стимулирующего характера относятся выплаты, направленные на стимулирование работника к качественному результату труда, а также поощрение за выполненную работу.           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Выплаты за качество выполняемых работ устанавливаются работникам образовательных учреждений по результатам труда за определенный период времени. Основным критерием, влияющим на размер выплат за качество выполняемых работ, является достижение пороговых </w:t>
      </w:r>
      <w:proofErr w:type="gramStart"/>
      <w:r>
        <w:rPr>
          <w:sz w:val="24"/>
          <w:szCs w:val="24"/>
        </w:rPr>
        <w:t>значений критериев оценки эффективности деятельности работников учреждений</w:t>
      </w:r>
      <w:proofErr w:type="gramEnd"/>
      <w:r>
        <w:rPr>
          <w:sz w:val="24"/>
          <w:szCs w:val="24"/>
        </w:rPr>
        <w:t>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Значения </w:t>
      </w:r>
      <w:proofErr w:type="gramStart"/>
      <w:r>
        <w:rPr>
          <w:sz w:val="24"/>
          <w:szCs w:val="24"/>
        </w:rPr>
        <w:t>критериев оценки эффективности деятельности работников учреждений</w:t>
      </w:r>
      <w:proofErr w:type="gramEnd"/>
      <w:r>
        <w:rPr>
          <w:sz w:val="24"/>
          <w:szCs w:val="24"/>
        </w:rPr>
        <w:t xml:space="preserve"> и условия осуществления выплат определяются ежегодно на основании задач, поставленных перед учреждением.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Выплаты за качество выполняемых работ рассчитываются по формуле:</w:t>
      </w:r>
    </w:p>
    <w:p w:rsidR="004968F7" w:rsidRDefault="004968F7" w:rsidP="004968F7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Вк</w:t>
      </w:r>
      <w:proofErr w:type="spellEnd"/>
      <w:r>
        <w:rPr>
          <w:sz w:val="16"/>
          <w:szCs w:val="16"/>
        </w:rPr>
        <w:t xml:space="preserve"> </w:t>
      </w:r>
      <w:r>
        <w:rPr>
          <w:sz w:val="24"/>
          <w:szCs w:val="24"/>
        </w:rPr>
        <w:t xml:space="preserve">=  </w:t>
      </w:r>
      <w:r>
        <w:rPr>
          <w:sz w:val="24"/>
          <w:szCs w:val="24"/>
          <w:u w:val="single"/>
        </w:rPr>
        <w:t xml:space="preserve">от  15% от суммы должностных окладов основного персонала </w:t>
      </w:r>
    </w:p>
    <w:p w:rsidR="004968F7" w:rsidRDefault="004968F7" w:rsidP="004968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сумма баллов основного персонала </w:t>
      </w:r>
      <w:r>
        <w:rPr>
          <w:sz w:val="18"/>
          <w:szCs w:val="18"/>
        </w:rPr>
        <w:t>х</w:t>
      </w:r>
      <w:r>
        <w:rPr>
          <w:sz w:val="24"/>
          <w:szCs w:val="24"/>
        </w:rPr>
        <w:t xml:space="preserve"> количество ставок               </w:t>
      </w:r>
      <w:r>
        <w:rPr>
          <w:sz w:val="16"/>
          <w:szCs w:val="16"/>
        </w:rPr>
        <w:t>х</w:t>
      </w:r>
      <w:r>
        <w:rPr>
          <w:sz w:val="24"/>
          <w:szCs w:val="24"/>
        </w:rPr>
        <w:t xml:space="preserve"> сумма баллов сотрудника  </w:t>
      </w:r>
      <w:r>
        <w:rPr>
          <w:sz w:val="16"/>
          <w:szCs w:val="16"/>
        </w:rPr>
        <w:t xml:space="preserve">х </w:t>
      </w:r>
      <w:r>
        <w:rPr>
          <w:sz w:val="24"/>
          <w:szCs w:val="24"/>
        </w:rPr>
        <w:t>количество ставок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</w:t>
      </w:r>
      <w:r>
        <w:rPr>
          <w:sz w:val="16"/>
          <w:szCs w:val="16"/>
        </w:rPr>
        <w:t>к</w:t>
      </w:r>
      <w:proofErr w:type="spellEnd"/>
      <w:r>
        <w:rPr>
          <w:sz w:val="24"/>
          <w:szCs w:val="24"/>
        </w:rPr>
        <w:t xml:space="preserve">  - выплаты за качество выполняемых работ;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center"/>
        <w:rPr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. Формирование стимулирующей части фонда оплаты труда 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Times New Roman"/>
          <w:spacing w:val="1"/>
          <w:sz w:val="24"/>
          <w:szCs w:val="24"/>
        </w:rPr>
        <w:t>Стимулирующая часть фонда оплаты труда работников ДОУ (</w:t>
      </w:r>
      <w:proofErr w:type="spellStart"/>
      <w:r>
        <w:rPr>
          <w:rFonts w:eastAsia="Times New Roman"/>
          <w:spacing w:val="1"/>
          <w:sz w:val="24"/>
          <w:szCs w:val="24"/>
        </w:rPr>
        <w:t>ФОТст</w:t>
      </w:r>
      <w:proofErr w:type="spellEnd"/>
      <w:r>
        <w:rPr>
          <w:rFonts w:eastAsia="Times New Roman"/>
          <w:spacing w:val="1"/>
          <w:sz w:val="24"/>
          <w:szCs w:val="24"/>
        </w:rPr>
        <w:t xml:space="preserve">) определяется по формуле   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proofErr w:type="spellStart"/>
      <w:r>
        <w:rPr>
          <w:rFonts w:eastAsia="Times New Roman"/>
          <w:spacing w:val="1"/>
          <w:sz w:val="24"/>
          <w:szCs w:val="24"/>
        </w:rPr>
        <w:t>ФОТст</w:t>
      </w:r>
      <w:proofErr w:type="spellEnd"/>
      <w:r>
        <w:rPr>
          <w:rFonts w:eastAsia="Times New Roman"/>
          <w:spacing w:val="1"/>
          <w:sz w:val="24"/>
          <w:szCs w:val="24"/>
        </w:rPr>
        <w:t xml:space="preserve"> = </w:t>
      </w:r>
      <w:proofErr w:type="spellStart"/>
      <w:r>
        <w:rPr>
          <w:rFonts w:eastAsia="Times New Roman"/>
          <w:spacing w:val="1"/>
          <w:sz w:val="24"/>
          <w:szCs w:val="24"/>
        </w:rPr>
        <w:t>ФОТоу</w:t>
      </w:r>
      <w:proofErr w:type="spellEnd"/>
      <w:r>
        <w:rPr>
          <w:rFonts w:eastAsia="Times New Roman"/>
          <w:spacing w:val="1"/>
          <w:sz w:val="24"/>
          <w:szCs w:val="24"/>
        </w:rPr>
        <w:t xml:space="preserve"> х </w:t>
      </w:r>
      <w:proofErr w:type="spellStart"/>
      <w:r>
        <w:rPr>
          <w:rFonts w:eastAsia="Times New Roman"/>
          <w:spacing w:val="1"/>
          <w:sz w:val="24"/>
          <w:szCs w:val="24"/>
        </w:rPr>
        <w:t>Дст</w:t>
      </w:r>
      <w:proofErr w:type="spellEnd"/>
      <w:r>
        <w:rPr>
          <w:rFonts w:eastAsia="Times New Roman"/>
          <w:spacing w:val="1"/>
          <w:sz w:val="24"/>
          <w:szCs w:val="24"/>
        </w:rPr>
        <w:t>, где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proofErr w:type="spellStart"/>
      <w:r>
        <w:rPr>
          <w:rFonts w:eastAsia="Times New Roman"/>
          <w:spacing w:val="1"/>
          <w:sz w:val="24"/>
          <w:szCs w:val="24"/>
        </w:rPr>
        <w:t>ФОТоу</w:t>
      </w:r>
      <w:proofErr w:type="spellEnd"/>
      <w:r>
        <w:rPr>
          <w:rFonts w:eastAsia="Times New Roman"/>
          <w:spacing w:val="1"/>
          <w:sz w:val="24"/>
          <w:szCs w:val="24"/>
        </w:rPr>
        <w:t xml:space="preserve"> – фонд оплаты труда работников ДОУ на соответствующий бюджетный год;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proofErr w:type="spellStart"/>
      <w:r>
        <w:rPr>
          <w:rFonts w:eastAsia="Times New Roman"/>
          <w:spacing w:val="1"/>
          <w:sz w:val="24"/>
          <w:szCs w:val="24"/>
        </w:rPr>
        <w:t>Дст</w:t>
      </w:r>
      <w:proofErr w:type="spellEnd"/>
      <w:r>
        <w:rPr>
          <w:rFonts w:eastAsia="Times New Roman"/>
          <w:spacing w:val="1"/>
          <w:sz w:val="24"/>
          <w:szCs w:val="24"/>
        </w:rPr>
        <w:t xml:space="preserve"> – стимулирующая доля </w:t>
      </w:r>
      <w:proofErr w:type="spellStart"/>
      <w:r>
        <w:rPr>
          <w:rFonts w:eastAsia="Times New Roman"/>
          <w:spacing w:val="1"/>
          <w:sz w:val="24"/>
          <w:szCs w:val="24"/>
        </w:rPr>
        <w:t>ФОТоу</w:t>
      </w:r>
      <w:proofErr w:type="spellEnd"/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ab/>
        <w:t xml:space="preserve">Объем стимулирующей части фонда оплаты труда работников ДОУ определяется исходя из размеров стимулирующей </w:t>
      </w:r>
      <w:proofErr w:type="gramStart"/>
      <w:r>
        <w:rPr>
          <w:rFonts w:eastAsia="Times New Roman"/>
          <w:spacing w:val="1"/>
          <w:sz w:val="24"/>
          <w:szCs w:val="24"/>
        </w:rPr>
        <w:t>доли фонда оплаты труда работников образовательного</w:t>
      </w:r>
      <w:proofErr w:type="gramEnd"/>
      <w:r>
        <w:rPr>
          <w:rFonts w:eastAsia="Times New Roman"/>
          <w:spacing w:val="1"/>
          <w:sz w:val="24"/>
          <w:szCs w:val="24"/>
        </w:rPr>
        <w:t xml:space="preserve"> учреждения, указанных в разделе 1 настоящего Положения, к объему фонда оплаты труда работников ДОУ за соответствующий год. 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center"/>
        <w:rPr>
          <w:rFonts w:eastAsia="Times New Roman"/>
          <w:b/>
          <w:bCs/>
          <w:spacing w:val="1"/>
          <w:sz w:val="24"/>
          <w:szCs w:val="24"/>
        </w:rPr>
      </w:pPr>
      <w:r>
        <w:rPr>
          <w:rFonts w:eastAsia="Times New Roman"/>
          <w:b/>
          <w:bCs/>
          <w:spacing w:val="1"/>
          <w:sz w:val="24"/>
          <w:szCs w:val="24"/>
          <w:lang w:val="en-US"/>
        </w:rPr>
        <w:t>III</w:t>
      </w:r>
      <w:r>
        <w:rPr>
          <w:rFonts w:eastAsia="Times New Roman"/>
          <w:b/>
          <w:bCs/>
          <w:spacing w:val="1"/>
          <w:sz w:val="24"/>
          <w:szCs w:val="24"/>
        </w:rPr>
        <w:t>. Распределение стимулирующей части фонда оплаты труда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 w:firstLine="540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 xml:space="preserve">За счет стимулирующей части фонда оплаты работникам образовательного учреждения обеспечивается система следующих стимулирующих выплат: государственные награды; поощрительные выплаты за качественную и эффективную работу. 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bCs/>
          <w:iCs/>
          <w:spacing w:val="-2"/>
          <w:sz w:val="24"/>
          <w:szCs w:val="24"/>
        </w:rPr>
        <w:tab/>
        <w:t xml:space="preserve">Из стимулирующей части фонда оплаты труда осуществляются поощрительные выплаты </w:t>
      </w:r>
      <w:r>
        <w:rPr>
          <w:bCs/>
          <w:iCs/>
          <w:spacing w:val="-2"/>
          <w:sz w:val="24"/>
          <w:szCs w:val="24"/>
        </w:rPr>
        <w:lastRenderedPageBreak/>
        <w:t xml:space="preserve">за качественную и эффективную работу </w:t>
      </w:r>
      <w:r>
        <w:rPr>
          <w:sz w:val="24"/>
          <w:szCs w:val="24"/>
        </w:rPr>
        <w:t>всем работникам общеобразовательного учреждения, в том числе совместителям, на основе оценки выполнения установленных критериев и показателей работы. Данные положения распространяются на выплату ежемесячных надбавок и  за государственные награды. Выплаты за наличие государственных наград (почетных званий) предоставляются по должностям работников образования, входящим в профессиональные квалификационные группы должностей учебно-вспомогательного персонала первого и второго уровней, педагогических работников и руководителей структурных подразделений и рассчитываются по формуле</w:t>
      </w:r>
      <w:proofErr w:type="gramStart"/>
      <w:r>
        <w:rPr>
          <w:sz w:val="24"/>
          <w:szCs w:val="24"/>
        </w:rPr>
        <w:t>:</w:t>
      </w:r>
      <w:proofErr w:type="gramEnd"/>
    </w:p>
    <w:p w:rsidR="004968F7" w:rsidRDefault="004968F7" w:rsidP="004968F7">
      <w:pPr>
        <w:ind w:firstLine="720"/>
        <w:jc w:val="center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9175" cy="219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,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где: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0025" cy="2000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</w:t>
      </w:r>
      <w:r>
        <w:rPr>
          <w:sz w:val="24"/>
          <w:szCs w:val="24"/>
        </w:rPr>
        <w:t>выплата за наличие государственных наград (почетных званий);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19075" cy="200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</w:t>
      </w:r>
      <w:r>
        <w:rPr>
          <w:sz w:val="24"/>
          <w:szCs w:val="24"/>
        </w:rPr>
        <w:t xml:space="preserve"> размер надбавки за наличие государственных наград (почетных званий).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должностной оклад работников образования.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i/>
          <w:sz w:val="22"/>
          <w:szCs w:val="22"/>
          <w:lang w:val="en-US"/>
        </w:rPr>
        <w:t>O</w:t>
      </w:r>
      <w:r>
        <w:rPr>
          <w:sz w:val="24"/>
          <w:szCs w:val="24"/>
        </w:rPr>
        <w:t xml:space="preserve"> - </w:t>
      </w:r>
      <w:proofErr w:type="gramStart"/>
      <w:r>
        <w:rPr>
          <w:sz w:val="24"/>
          <w:szCs w:val="24"/>
        </w:rPr>
        <w:t>оклад</w:t>
      </w:r>
      <w:proofErr w:type="gramEnd"/>
      <w:r>
        <w:rPr>
          <w:sz w:val="24"/>
          <w:szCs w:val="24"/>
        </w:rPr>
        <w:t xml:space="preserve"> (ставка заработной платы) педагогического и учебно-вспомогательного персонала;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Размер надбавки за наличие государственных наград (почетных званий) Республики Татарстан составляет 7 процентов.</w:t>
      </w:r>
    </w:p>
    <w:p w:rsidR="004968F7" w:rsidRDefault="004968F7" w:rsidP="004968F7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Размер надбавки за наличие государственных наград (почетных званий) Российской Федерации составляет 10 процентов.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bCs/>
          <w:iCs/>
          <w:spacing w:val="-2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eastAsia="Times New Roman"/>
          <w:spacing w:val="1"/>
          <w:sz w:val="24"/>
          <w:szCs w:val="24"/>
        </w:rPr>
        <w:t xml:space="preserve">Установление ежемесячных надбавок государственные награды осуществляется один раз на начало финансового года. 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 w:firstLine="540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 xml:space="preserve"> Поощрительные выплаты за качественную и эффективную работу выплачиваются по результатам оценки выполнения утвержденных критериев и показателей деятельности каждого работника МАДОУ. Критерии и показатели деятельности работников МАДОУ (кроме руководителя общеобразовательного учреждения, критерии и показатели, деятельности которых утверждаются отделом образования) утверждаются руководителем ДОУ в разрезе должностей по согласованию с профсоюзной организацией учреждения.   </w:t>
      </w: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ab/>
        <w:t xml:space="preserve">Оценка выполнения утвержденных критериев и показателей осуществляется 2 раз в год: на начало учебного года в сентябре и в марте следующего года. Установление условий премирования, не связанных с результативностью работы, не допускается. </w:t>
      </w:r>
    </w:p>
    <w:p w:rsidR="004968F7" w:rsidRDefault="004968F7" w:rsidP="004968F7">
      <w:pPr>
        <w:shd w:val="clear" w:color="auto" w:fill="FFFFFF"/>
        <w:ind w:right="-6"/>
        <w:jc w:val="both"/>
        <w:rPr>
          <w:rFonts w:eastAsia="Times New Roman"/>
          <w:spacing w:val="1"/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ab/>
      </w:r>
    </w:p>
    <w:p w:rsidR="004968F7" w:rsidRDefault="004968F7" w:rsidP="004968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Порядок установления размера поощрительных выплат</w:t>
      </w:r>
    </w:p>
    <w:p w:rsidR="004968F7" w:rsidRDefault="004968F7" w:rsidP="004968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из стимулирующей части фонда оплаты труда работникам</w:t>
      </w:r>
    </w:p>
    <w:p w:rsidR="004968F7" w:rsidRDefault="004968F7" w:rsidP="004968F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общеобразовательного учреждения </w:t>
      </w:r>
    </w:p>
    <w:p w:rsidR="004968F7" w:rsidRDefault="004968F7" w:rsidP="004968F7">
      <w:pPr>
        <w:jc w:val="center"/>
        <w:rPr>
          <w:sz w:val="24"/>
          <w:szCs w:val="24"/>
        </w:rPr>
      </w:pPr>
    </w:p>
    <w:p w:rsidR="004968F7" w:rsidRDefault="004968F7" w:rsidP="004968F7">
      <w:pPr>
        <w:pStyle w:val="ConsPlusNonformat"/>
        <w:spacing w:line="232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4.1. В ДОУ  устанавливаются следующие виды выплат стимулирующего характера:</w:t>
      </w:r>
    </w:p>
    <w:p w:rsidR="004968F7" w:rsidRDefault="004968F7" w:rsidP="004968F7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Выплаты стимулирующего характера включают в себя: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интенсивность и высокие результаты работы;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стаж работы по профилю;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квалификационную категорию;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качество выполняемых работ;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премиальные и иные поощрительные выплаты.</w:t>
      </w:r>
    </w:p>
    <w:p w:rsidR="004968F7" w:rsidRDefault="004968F7" w:rsidP="004968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Выплаты за интенсивность и высокие результаты работы подразделяются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специфику образовательной программы;</w:t>
      </w:r>
    </w:p>
    <w:p w:rsidR="004968F7" w:rsidRDefault="004968F7" w:rsidP="004968F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выплаты за управление структурным подразделением;</w:t>
      </w:r>
    </w:p>
    <w:p w:rsidR="004968F7" w:rsidRDefault="004968F7" w:rsidP="004968F7">
      <w:pPr>
        <w:pStyle w:val="ConsPlusNonformat"/>
        <w:numPr>
          <w:ilvl w:val="0"/>
          <w:numId w:val="2"/>
        </w:numPr>
        <w:spacing w:line="232" w:lineRule="auto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>выплаты за наличие почетных званий, государственных наград</w:t>
      </w:r>
    </w:p>
    <w:p w:rsidR="004968F7" w:rsidRDefault="004968F7" w:rsidP="004968F7">
      <w:pPr>
        <w:pStyle w:val="ConsPlusNonformat"/>
        <w:spacing w:line="232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4.2. Выплаты стимулирующего характера осуществляются по решению руководителя учреждения по результатам оценки выполнения утвержденных критериев и показателей деятельности каждого работника в пределах бюджетных ассигнований на оплату труда работников учреждения:</w:t>
      </w:r>
    </w:p>
    <w:p w:rsidR="004968F7" w:rsidRDefault="004968F7" w:rsidP="004968F7">
      <w:pPr>
        <w:pStyle w:val="ConsPlusNonformat"/>
        <w:numPr>
          <w:ilvl w:val="0"/>
          <w:numId w:val="3"/>
        </w:numPr>
        <w:spacing w:line="232" w:lineRule="auto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z w:val="24"/>
          <w:szCs w:val="24"/>
        </w:rPr>
        <w:t>учебно-вспомогательного персонала первого и второго уровней, педагогических работников</w:t>
      </w: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, занятых выполнением уставной деятельности и возложенных на них функций. </w:t>
      </w:r>
    </w:p>
    <w:p w:rsidR="004968F7" w:rsidRDefault="004968F7" w:rsidP="004968F7">
      <w:pPr>
        <w:pStyle w:val="ConsPlusNonformat"/>
        <w:spacing w:line="232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Решение об осуществлении выплат стимулирующего характера принимается руководителем учреждения по согласованию с профсоюзной организацией (или иным органом, представляющим интересы всех или большинства работников учреждения). </w:t>
      </w:r>
    </w:p>
    <w:p w:rsidR="004968F7" w:rsidRDefault="004968F7" w:rsidP="004968F7">
      <w:pPr>
        <w:pStyle w:val="ConsPlusNonformat"/>
        <w:spacing w:line="232" w:lineRule="auto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lastRenderedPageBreak/>
        <w:t xml:space="preserve">4.3. Надбавка за интенсивность и высокие результаты работы производится работникам МАДОУ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за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:</w:t>
      </w:r>
    </w:p>
    <w:p w:rsidR="004968F7" w:rsidRDefault="004968F7" w:rsidP="004968F7">
      <w:pPr>
        <w:pStyle w:val="ConsPlusNonformat"/>
        <w:numPr>
          <w:ilvl w:val="0"/>
          <w:numId w:val="4"/>
        </w:numPr>
        <w:spacing w:line="232" w:lineRule="auto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интенсивность и напряженность работы, связанной с большим разнообразием развивающих программ;</w:t>
      </w:r>
    </w:p>
    <w:p w:rsidR="004968F7" w:rsidRDefault="004968F7" w:rsidP="004968F7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непосредственное участие в реализации приоритетных национальных проектов, федеральных, республиканских и муниципальных программ;</w:t>
      </w:r>
    </w:p>
    <w:p w:rsidR="004968F7" w:rsidRDefault="004968F7" w:rsidP="004968F7">
      <w:pPr>
        <w:pStyle w:val="ConsPlusNonformat"/>
        <w:numPr>
          <w:ilvl w:val="0"/>
          <w:numId w:val="4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организацию и проведение мероприятий, направленных на повышение авторитета и имиджа учреждения. </w:t>
      </w:r>
    </w:p>
    <w:p w:rsidR="004968F7" w:rsidRDefault="004968F7" w:rsidP="004968F7">
      <w:pPr>
        <w:pStyle w:val="ConsPlusNonformat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Надбавка устанавливается приказом руководителя учреждения сроком на 6 месяцев. </w:t>
      </w:r>
    </w:p>
    <w:p w:rsidR="004968F7" w:rsidRDefault="004968F7" w:rsidP="004968F7">
      <w:pPr>
        <w:pStyle w:val="ConsPlusNonformat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4.4. Надбавка за качество выполняемых работ работнику ДОУ устанавливается руководителем учреждения с учетом выполнения работником утвержденных учреждением критериев и показателей, позволяющих оценить результативность и качество работы.</w:t>
      </w:r>
    </w:p>
    <w:p w:rsidR="004968F7" w:rsidRDefault="004968F7" w:rsidP="004968F7">
      <w:pPr>
        <w:pStyle w:val="ConsPlusNonformat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4.5. Выплата премий за выполнение особо важных и ответственных работ осуществляется по итогам выполнения особо важных и ответственных работ. Особо важными и ответственными работами могут считаться работы, проводимые </w:t>
      </w:r>
      <w:proofErr w:type="gramStart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при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:</w:t>
      </w:r>
    </w:p>
    <w:p w:rsidR="004968F7" w:rsidRDefault="004968F7" w:rsidP="004968F7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подготовке объектов к учебному году;</w:t>
      </w:r>
    </w:p>
    <w:p w:rsidR="004968F7" w:rsidRDefault="004968F7" w:rsidP="004968F7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proofErr w:type="gramStart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устранении</w:t>
      </w:r>
      <w:proofErr w:type="gramEnd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 последствий аварий;</w:t>
      </w:r>
    </w:p>
    <w:p w:rsidR="004968F7" w:rsidRDefault="004968F7" w:rsidP="004968F7">
      <w:pPr>
        <w:pStyle w:val="ConsPlusNonformat"/>
        <w:numPr>
          <w:ilvl w:val="0"/>
          <w:numId w:val="5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proofErr w:type="gramStart"/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подготовке и проведении международных, российских, республиканских, муниципальных мероприятий научно-методического, социокультурного и другого характера, а также смотров, конкурсов, фестивалей, выставок, научно-практических конференций, форумов, спартакиад, мастер-классов. </w:t>
      </w:r>
      <w:proofErr w:type="gramEnd"/>
    </w:p>
    <w:p w:rsidR="004968F7" w:rsidRDefault="004968F7" w:rsidP="004968F7">
      <w:pPr>
        <w:pStyle w:val="ConsPlusNonformat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4.6.  При премировании по итогам работы учитываются: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инициатива, творчество и применение в работе современных форм и методов организации труда;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достижение высоких результатов в работе в соответствующий период;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качественная подготовка и своевременная сдача отчетности;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участие в инновационной деятельности;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качественная подготовка и своевременная сдача отчетности учреждения;</w:t>
      </w:r>
    </w:p>
    <w:p w:rsidR="004968F7" w:rsidRDefault="004968F7" w:rsidP="004968F7">
      <w:pPr>
        <w:pStyle w:val="ConsPlusNonformat"/>
        <w:numPr>
          <w:ilvl w:val="0"/>
          <w:numId w:val="6"/>
        </w:numPr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>участие в соответствующем периоде в выполнении важных работ, мероприятий.</w:t>
      </w:r>
    </w:p>
    <w:p w:rsidR="004968F7" w:rsidRDefault="004968F7" w:rsidP="004968F7">
      <w:pPr>
        <w:pStyle w:val="ConsPlusNonformat"/>
        <w:ind w:firstLine="709"/>
        <w:jc w:val="both"/>
        <w:rPr>
          <w:rFonts w:ascii="Times New Roman" w:hAnsi="Times New Roman" w:cs="Times New Roman"/>
          <w:spacing w:val="1"/>
          <w:sz w:val="24"/>
          <w:szCs w:val="24"/>
          <w:lang w:eastAsia="ko-KR"/>
        </w:rPr>
      </w:pPr>
      <w:r>
        <w:rPr>
          <w:rFonts w:ascii="Times New Roman" w:hAnsi="Times New Roman" w:cs="Times New Roman"/>
          <w:spacing w:val="1"/>
          <w:sz w:val="24"/>
          <w:szCs w:val="24"/>
          <w:lang w:eastAsia="ko-KR"/>
        </w:rPr>
        <w:t xml:space="preserve">4.7. Размер премии может определяться как в процентах к окладу (ставке) по соответствующим квалификационным уровням ПКГ работника, так и в абсолютном размере. Размер премии по итогам работы не ограничен. </w:t>
      </w:r>
    </w:p>
    <w:p w:rsidR="004968F7" w:rsidRDefault="004968F7" w:rsidP="004968F7">
      <w:pPr>
        <w:ind w:right="-5" w:firstLine="708"/>
        <w:jc w:val="both"/>
        <w:rPr>
          <w:sz w:val="24"/>
          <w:szCs w:val="24"/>
        </w:rPr>
      </w:pPr>
      <w:r>
        <w:rPr>
          <w:rFonts w:eastAsia="Times New Roman"/>
          <w:spacing w:val="1"/>
          <w:sz w:val="24"/>
          <w:szCs w:val="24"/>
        </w:rPr>
        <w:t>4.9. Размеры поощрительных выплат за результативность и эффективность работы</w:t>
      </w:r>
      <w:r>
        <w:rPr>
          <w:sz w:val="24"/>
          <w:szCs w:val="24"/>
        </w:rPr>
        <w:t xml:space="preserve"> из стимулирующей части фонда оплаты труда работникам ДОУ устанавливаются по результатам оценки выполнения утвержденных критериев и показателей результативности и эффективности работы всех работников, в том числе и руководителя.</w:t>
      </w:r>
      <w:r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>Для оценки результативности и эффективности работы работников ДОУ утверждается перечень критериев и показателей  работы с указанием весового коэффициента каждого критерия и показателя в разрезе наименований должностей, установленных в штатном расписании учреждения (приложение № 1). По каждому критерию устанавливаются показатели, наиболее полно показывающие степень результативности работы работников. Оценка выполнения утвержденных критериев и показателей осуществляется рабочей комиссией ДОУ, созданной для этих целей, с участием  профсоюзной организации учреждения.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 w:right="-6" w:firstLine="426"/>
        <w:rPr>
          <w:iCs/>
          <w:sz w:val="24"/>
          <w:szCs w:val="24"/>
        </w:rPr>
      </w:pPr>
      <w:r>
        <w:rPr>
          <w:iCs/>
          <w:sz w:val="24"/>
          <w:szCs w:val="24"/>
        </w:rPr>
        <w:t>Оценка результативности и эффективности работы руководителя ДОУ осуществляется по критериям и показателям, утвержденным отделом образования для руководителей общеобразовательных учреждений, других работников – по критериям и показателям, утвержденным ДОУ.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/>
        <w:rPr>
          <w:iCs/>
          <w:sz w:val="24"/>
          <w:szCs w:val="24"/>
        </w:rPr>
      </w:pPr>
      <w:r>
        <w:rPr>
          <w:sz w:val="24"/>
          <w:szCs w:val="24"/>
        </w:rPr>
        <w:tab/>
        <w:t xml:space="preserve">При определении размера стимулирующих выплат по результатам работы работникам МАДОУ каждому показателю устанавливается весовой коэффициент показателя в баллах в зависимости от значимости показателя. </w:t>
      </w:r>
      <w:r>
        <w:rPr>
          <w:iCs/>
          <w:sz w:val="24"/>
          <w:szCs w:val="24"/>
        </w:rPr>
        <w:t xml:space="preserve">Например, если весовой коэффициент показателя равен 0,3, то количество баллов по показателю при условии его достижения равно 0,3, а при невыполнении показателя – его вес оценивается в 0 баллов.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Надбавки за государственные награды, а также единовременные премии имеют фиксированный размер, а размер поощрительных выплат по результатам работы работникам учреждения определяется следующим образом: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а) определяется объем стимулирующей части фонда оплаты труда работников МАДОУ, отводимый на выплату поощрительных надбавок по результатам работы работникам МАДОУ, в том </w:t>
      </w:r>
      <w:r>
        <w:rPr>
          <w:sz w:val="24"/>
          <w:szCs w:val="24"/>
        </w:rPr>
        <w:lastRenderedPageBreak/>
        <w:t>числе и руководителю (в 1% от расходов на оплату труда по коду статьи экономической классификации расходов 211 сметы доходов и расходов);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б) на основе проведенной оценки профессиональной деятельности работников ДОУ в августе и в феврале  производится подсчет баллов</w:t>
      </w:r>
      <w:r>
        <w:rPr>
          <w:i/>
          <w:sz w:val="24"/>
          <w:szCs w:val="24"/>
        </w:rPr>
        <w:t xml:space="preserve"> </w:t>
      </w:r>
      <w:r>
        <w:rPr>
          <w:iCs/>
          <w:sz w:val="24"/>
          <w:szCs w:val="24"/>
        </w:rPr>
        <w:t xml:space="preserve">за соответствующий период </w:t>
      </w:r>
      <w:r>
        <w:rPr>
          <w:sz w:val="24"/>
          <w:szCs w:val="24"/>
        </w:rPr>
        <w:t xml:space="preserve">по всем критериям и показателям с учетом их весового коэффициента для каждого работника, в том числе и руководителя. После подсчета баллов для оценки результативности работы работников составляется итоговый оценочный лист, отражающий суммарное количество баллов, набранное каждым работником, включая руководителя общеобразовательного учреждения.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 xml:space="preserve">Путем суммирования баллов, набранных каждым работником (включая руководителя), находится общая сумма баллов, используемая для определения денежного веса одного балла.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в) размер стимулирующей части фонда оплаты труда, отводимой на поощрительные выплаты, делится на общую сумму баллов, набранную работниками ДОУ (включая руководителя). В результате получается денежный вес (в рублях) одного балла.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ab/>
        <w:t xml:space="preserve">г) далее, денежный вес 1 балла умножается на сумму баллов каждого работника ДОУ, включая руководителя, таким образом, получается размер поощрительных выплат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по результатам работы каждого работника на рассматриваемый период.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left="0"/>
        <w:rPr>
          <w:sz w:val="24"/>
          <w:szCs w:val="24"/>
        </w:rPr>
      </w:pPr>
      <w:r>
        <w:rPr>
          <w:iCs/>
          <w:sz w:val="24"/>
          <w:szCs w:val="24"/>
        </w:rPr>
        <w:tab/>
      </w:r>
      <w:r>
        <w:rPr>
          <w:sz w:val="24"/>
          <w:szCs w:val="24"/>
        </w:rPr>
        <w:t xml:space="preserve">При изменении в течение периода, на который установлены размеры поощрительных выплат за результативность и эффективность работы, размера стимулирующей части фонда оплаты труда ДОУ, производится корректировка денежного веса 1 балла, и, соответственно, размера поощрительных выплат, в соответствии с новым размером стимулирующей части фонда оплаты труда ДОУ. Корректировка денежного веса 1 балла производится с месяца, с которого изменился размер стимулирующей части фонда оплаты труда. </w:t>
      </w:r>
    </w:p>
    <w:p w:rsidR="004968F7" w:rsidRDefault="004968F7" w:rsidP="004968F7">
      <w:pPr>
        <w:pStyle w:val="BodyTextIndent2"/>
        <w:tabs>
          <w:tab w:val="left" w:pos="708"/>
        </w:tabs>
        <w:spacing w:line="240" w:lineRule="auto"/>
        <w:ind w:firstLine="426"/>
        <w:rPr>
          <w:sz w:val="24"/>
          <w:szCs w:val="24"/>
        </w:rPr>
      </w:pPr>
    </w:p>
    <w:p w:rsidR="004968F7" w:rsidRDefault="004968F7" w:rsidP="004968F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. Регламент участия органа государственно-общественного </w:t>
      </w:r>
    </w:p>
    <w:p w:rsidR="004968F7" w:rsidRDefault="004968F7" w:rsidP="004968F7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самоуправления в распределении стимулирующих выплат </w:t>
      </w:r>
    </w:p>
    <w:p w:rsidR="004968F7" w:rsidRDefault="004968F7" w:rsidP="004968F7">
      <w:pPr>
        <w:ind w:firstLine="709"/>
        <w:jc w:val="center"/>
        <w:rPr>
          <w:b/>
          <w:sz w:val="24"/>
          <w:szCs w:val="24"/>
        </w:rPr>
      </w:pPr>
    </w:p>
    <w:p w:rsidR="004968F7" w:rsidRDefault="004968F7" w:rsidP="004968F7">
      <w:pPr>
        <w:shd w:val="clear" w:color="auto" w:fill="FFFFFF"/>
        <w:tabs>
          <w:tab w:val="left" w:pos="720"/>
        </w:tabs>
        <w:ind w:right="-6"/>
        <w:jc w:val="both"/>
        <w:rPr>
          <w:rFonts w:eastAsia="Times New Roman"/>
          <w:spacing w:val="1"/>
          <w:sz w:val="24"/>
          <w:szCs w:val="24"/>
        </w:rPr>
      </w:pPr>
      <w:r>
        <w:rPr>
          <w:sz w:val="24"/>
          <w:szCs w:val="24"/>
        </w:rPr>
        <w:tab/>
        <w:t xml:space="preserve">Оценку выполнения работниками, утвержденных критериев и показателей осуществляет рабочая комиссия, созданная для этих целей приказом образовательного учреждения, </w:t>
      </w:r>
      <w:r>
        <w:rPr>
          <w:iCs/>
          <w:sz w:val="24"/>
          <w:szCs w:val="24"/>
        </w:rPr>
        <w:t xml:space="preserve"> с участием органа государственно-общественного самоуправления ДОУ и профсоюзной организации учреждения. </w:t>
      </w:r>
      <w:r>
        <w:rPr>
          <w:sz w:val="24"/>
          <w:szCs w:val="24"/>
        </w:rPr>
        <w:t xml:space="preserve"> В состав рабочей комиссии в обязательном порядке включаются представители профсоюзной организации учреждения. </w:t>
      </w:r>
    </w:p>
    <w:p w:rsidR="004968F7" w:rsidRDefault="004968F7" w:rsidP="004968F7">
      <w:pPr>
        <w:pStyle w:val="a4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оформляются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оценочными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листами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формы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каждому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работнику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 2).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составляется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сводный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оценочный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 3). </w:t>
      </w:r>
      <w:r>
        <w:rPr>
          <w:sz w:val="24"/>
          <w:szCs w:val="24"/>
        </w:rPr>
        <w:t>Результаты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заносятся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протокол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утверждения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сводного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оценочного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листа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критериев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показателей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результативности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эффективности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работников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МАДОУ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«Детский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сад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z w:val="24"/>
          <w:szCs w:val="24"/>
        </w:rPr>
        <w:t xml:space="preserve"> 2</w:t>
      </w:r>
      <w:r>
        <w:rPr>
          <w:rFonts w:ascii="Times New Roman"/>
          <w:sz w:val="24"/>
          <w:szCs w:val="24"/>
        </w:rPr>
        <w:t>95</w:t>
      </w:r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Казани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выплату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поощрительных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выплат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стимулирующей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оплаты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соответствующий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период</w:t>
      </w:r>
      <w:r>
        <w:rPr>
          <w:sz w:val="24"/>
          <w:szCs w:val="24"/>
        </w:rPr>
        <w:t xml:space="preserve">. </w:t>
      </w:r>
    </w:p>
    <w:p w:rsidR="004968F7" w:rsidRDefault="004968F7" w:rsidP="004968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Протокол составляется в одном экземпляре и подписывается членами рабочей комиссии с указанием фамилии, имени, отчества председателя и членов рабочей комиссии, номера и даты. В случае запроса работника о выдаче копии оценочного листа, ему выдается копия оценочного листа, заверенная подписью руководителя МАДОУ и печатью.</w:t>
      </w:r>
      <w:r>
        <w:rPr>
          <w:sz w:val="24"/>
          <w:szCs w:val="24"/>
        </w:rPr>
        <w:tab/>
        <w:t xml:space="preserve">Руководитель МАДОУ копию протокола с листом согласования и сопроводительным письмом передает для рассмотрения и согласования в профсоюзную организацию учреждения. </w:t>
      </w:r>
    </w:p>
    <w:p w:rsidR="004968F7" w:rsidRDefault="004968F7" w:rsidP="004968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листе согласования протокола председатель профсоюзной организации ДОУ  ставят свои подписи и дату согласования и передают в МАДОУ. После получения листа согласования протокола с профсоюзной организацией учреждения</w:t>
      </w:r>
      <w:r>
        <w:rPr>
          <w:rFonts w:eastAsia="Times New Roman"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руководитель МАДОУ издает приказ о выплате поощрительных выплат за результативность и эффективность работы работникам учреждения за соответствующий период и передает его с приложением оригиналов протокола и оценочных листов в бухгалтерию для начисления поощрительных выплат. </w:t>
      </w:r>
    </w:p>
    <w:p w:rsidR="004968F7" w:rsidRDefault="004968F7" w:rsidP="004968F7">
      <w:pPr>
        <w:pStyle w:val="2"/>
        <w:rPr>
          <w:sz w:val="24"/>
          <w:szCs w:val="24"/>
        </w:rPr>
      </w:pPr>
      <w:r>
        <w:rPr>
          <w:sz w:val="24"/>
          <w:szCs w:val="24"/>
        </w:rPr>
        <w:t xml:space="preserve">Заседания по рассмотрению вопроса установления ежемесячных поощрительных выплат по результатам работы проводятся в конце августа и в феврале следующего года. </w:t>
      </w:r>
    </w:p>
    <w:p w:rsidR="004968F7" w:rsidRDefault="004968F7" w:rsidP="004968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установления комиссией существенных нарушений, представленные результаты возвращаются образовательному учреждению для исправления и доработки.</w:t>
      </w:r>
    </w:p>
    <w:p w:rsidR="004968F7" w:rsidRDefault="004968F7" w:rsidP="004968F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несогласия работника с результатами оценки в течение </w:t>
      </w:r>
      <w:r>
        <w:rPr>
          <w:iCs/>
          <w:sz w:val="24"/>
          <w:szCs w:val="24"/>
        </w:rPr>
        <w:t>5 дней</w:t>
      </w:r>
      <w:r>
        <w:rPr>
          <w:sz w:val="24"/>
          <w:szCs w:val="24"/>
        </w:rPr>
        <w:t xml:space="preserve"> с момента </w:t>
      </w:r>
      <w:r>
        <w:rPr>
          <w:sz w:val="24"/>
          <w:szCs w:val="24"/>
        </w:rPr>
        <w:lastRenderedPageBreak/>
        <w:t xml:space="preserve">ознакомления его с оценочным листом с его баллами, работник вправе подать, а рабочая комиссия обязана принять обоснованное письменное заявление о его несогласии с оценкой результативности его профессиональной деятельности. Основанием для подачи такого заявления может быть только факт (факты) нарушения установленных настоящим Положением норм, а также технические ошибки при работе с текстами, таблицами, цифровыми данными и т.п. Апелляции работников ДОУ по другим основаниям рабочей комиссией не принимаются и не рассматриваются. Рабочая комиссия  обязана осуществить проверку обоснованности заявления работника ДОУ и дать ему ответ по результатам проверки в </w:t>
      </w:r>
      <w:r>
        <w:rPr>
          <w:iCs/>
          <w:sz w:val="24"/>
          <w:szCs w:val="24"/>
        </w:rPr>
        <w:t>течение 5 дней</w:t>
      </w:r>
      <w:r>
        <w:rPr>
          <w:sz w:val="24"/>
          <w:szCs w:val="24"/>
        </w:rPr>
        <w:t xml:space="preserve"> после принятия заявления. В случае установления в ходе проверки факта нарушения норм настоящего Положения, повлекшего ошибочную оценку профессиональной деятельности работника, выраженную в оценочных баллах, комиссия принимает меры для исправления допущенного ошибочного оценивания. По истечении </w:t>
      </w:r>
      <w:r>
        <w:rPr>
          <w:iCs/>
          <w:sz w:val="24"/>
          <w:szCs w:val="24"/>
        </w:rPr>
        <w:t>10 дней</w:t>
      </w:r>
      <w:r>
        <w:rPr>
          <w:sz w:val="24"/>
          <w:szCs w:val="24"/>
        </w:rPr>
        <w:t xml:space="preserve"> после заседания рабочей комиссии решение комиссии об утверждении оценочного листа вступает в силу. </w:t>
      </w:r>
    </w:p>
    <w:p w:rsidR="004968F7" w:rsidRDefault="004968F7" w:rsidP="004968F7">
      <w:pPr>
        <w:rPr>
          <w:sz w:val="24"/>
          <w:szCs w:val="24"/>
        </w:rPr>
      </w:pPr>
    </w:p>
    <w:p w:rsidR="004968F7" w:rsidRDefault="004968F7" w:rsidP="004968F7">
      <w:pPr>
        <w:rPr>
          <w:sz w:val="24"/>
          <w:szCs w:val="24"/>
        </w:rPr>
      </w:pPr>
    </w:p>
    <w:p w:rsidR="00D64EE2" w:rsidRDefault="004968F7" w:rsidP="004968F7">
      <w:r>
        <w:rPr>
          <w:sz w:val="24"/>
          <w:szCs w:val="24"/>
        </w:rPr>
        <w:br w:type="page"/>
      </w:r>
    </w:p>
    <w:sectPr w:rsidR="00D64EE2" w:rsidSect="004968F7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7721"/>
    <w:multiLevelType w:val="hybridMultilevel"/>
    <w:tmpl w:val="DDEAD5A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1B61BF"/>
    <w:multiLevelType w:val="hybridMultilevel"/>
    <w:tmpl w:val="2E4ED9E6"/>
    <w:lvl w:ilvl="0" w:tplc="D2BC0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B329CD"/>
    <w:multiLevelType w:val="hybridMultilevel"/>
    <w:tmpl w:val="A88E020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263CC0"/>
    <w:multiLevelType w:val="hybridMultilevel"/>
    <w:tmpl w:val="AB40681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0B5F97"/>
    <w:multiLevelType w:val="hybridMultilevel"/>
    <w:tmpl w:val="022E01D0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23476B"/>
    <w:multiLevelType w:val="hybridMultilevel"/>
    <w:tmpl w:val="3F1CA4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E4"/>
    <w:rsid w:val="00055DE4"/>
    <w:rsid w:val="004968F7"/>
    <w:rsid w:val="00D6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rsid w:val="004968F7"/>
    <w:pPr>
      <w:keepNext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8F7"/>
    <w:rPr>
      <w:rFonts w:ascii="Times New Roman" w:eastAsia="Batang" w:hAnsi="Times New Roman" w:cs="Times New Roman"/>
      <w:b/>
      <w:sz w:val="24"/>
      <w:szCs w:val="24"/>
      <w:lang w:eastAsia="ko-KR"/>
    </w:rPr>
  </w:style>
  <w:style w:type="character" w:customStyle="1" w:styleId="a3">
    <w:name w:val="Основной текст Знак"/>
    <w:link w:val="a4"/>
    <w:locked/>
    <w:rsid w:val="004968F7"/>
    <w:rPr>
      <w:rFonts w:ascii="Batang" w:eastAsia="Batang"/>
      <w:lang w:eastAsia="ko-KR"/>
    </w:rPr>
  </w:style>
  <w:style w:type="paragraph" w:styleId="a4">
    <w:name w:val="Body Text"/>
    <w:basedOn w:val="a"/>
    <w:link w:val="a3"/>
    <w:rsid w:val="004968F7"/>
    <w:pPr>
      <w:spacing w:after="120"/>
    </w:pPr>
    <w:rPr>
      <w:rFonts w:ascii="Batang" w:hAnsiTheme="minorHAnsi" w:cstheme="minorBidi"/>
      <w:sz w:val="22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4968F7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Body Text Indent 2"/>
    <w:basedOn w:val="a"/>
    <w:link w:val="20"/>
    <w:rsid w:val="004968F7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968F7"/>
    <w:rPr>
      <w:rFonts w:ascii="Times New Roman" w:eastAsia="Batang" w:hAnsi="Times New Roman" w:cs="Times New Roman"/>
      <w:sz w:val="28"/>
      <w:szCs w:val="28"/>
      <w:lang w:eastAsia="ko-KR"/>
    </w:rPr>
  </w:style>
  <w:style w:type="paragraph" w:customStyle="1" w:styleId="BodyTextIndent2">
    <w:name w:val="Body Text Indent 2"/>
    <w:basedOn w:val="a"/>
    <w:rsid w:val="004968F7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rFonts w:eastAsia="Times New Roman"/>
      <w:sz w:val="28"/>
      <w:lang w:eastAsia="ru-RU"/>
    </w:rPr>
  </w:style>
  <w:style w:type="paragraph" w:customStyle="1" w:styleId="ConsPlusNonformat">
    <w:name w:val="ConsPlusNonformat"/>
    <w:rsid w:val="004968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68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8F7"/>
    <w:rPr>
      <w:rFonts w:ascii="Tahoma" w:eastAsia="Batang" w:hAnsi="Tahoma" w:cs="Tahoma"/>
      <w:sz w:val="16"/>
      <w:szCs w:val="16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8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rsid w:val="004968F7"/>
    <w:pPr>
      <w:keepNext/>
      <w:outlineLvl w:val="0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8F7"/>
    <w:rPr>
      <w:rFonts w:ascii="Times New Roman" w:eastAsia="Batang" w:hAnsi="Times New Roman" w:cs="Times New Roman"/>
      <w:b/>
      <w:sz w:val="24"/>
      <w:szCs w:val="24"/>
      <w:lang w:eastAsia="ko-KR"/>
    </w:rPr>
  </w:style>
  <w:style w:type="character" w:customStyle="1" w:styleId="a3">
    <w:name w:val="Основной текст Знак"/>
    <w:link w:val="a4"/>
    <w:locked/>
    <w:rsid w:val="004968F7"/>
    <w:rPr>
      <w:rFonts w:ascii="Batang" w:eastAsia="Batang"/>
      <w:lang w:eastAsia="ko-KR"/>
    </w:rPr>
  </w:style>
  <w:style w:type="paragraph" w:styleId="a4">
    <w:name w:val="Body Text"/>
    <w:basedOn w:val="a"/>
    <w:link w:val="a3"/>
    <w:rsid w:val="004968F7"/>
    <w:pPr>
      <w:spacing w:after="120"/>
    </w:pPr>
    <w:rPr>
      <w:rFonts w:ascii="Batang" w:hAnsiTheme="minorHAnsi" w:cstheme="minorBidi"/>
      <w:sz w:val="22"/>
      <w:szCs w:val="22"/>
    </w:rPr>
  </w:style>
  <w:style w:type="character" w:customStyle="1" w:styleId="11">
    <w:name w:val="Основной текст Знак1"/>
    <w:basedOn w:val="a0"/>
    <w:uiPriority w:val="99"/>
    <w:semiHidden/>
    <w:rsid w:val="004968F7"/>
    <w:rPr>
      <w:rFonts w:ascii="Times New Roman" w:eastAsia="Batang" w:hAnsi="Times New Roman" w:cs="Times New Roman"/>
      <w:sz w:val="20"/>
      <w:szCs w:val="20"/>
      <w:lang w:eastAsia="ko-KR"/>
    </w:rPr>
  </w:style>
  <w:style w:type="paragraph" w:styleId="2">
    <w:name w:val="Body Text Indent 2"/>
    <w:basedOn w:val="a"/>
    <w:link w:val="20"/>
    <w:rsid w:val="004968F7"/>
    <w:pPr>
      <w:ind w:firstLine="709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4968F7"/>
    <w:rPr>
      <w:rFonts w:ascii="Times New Roman" w:eastAsia="Batang" w:hAnsi="Times New Roman" w:cs="Times New Roman"/>
      <w:sz w:val="28"/>
      <w:szCs w:val="28"/>
      <w:lang w:eastAsia="ko-KR"/>
    </w:rPr>
  </w:style>
  <w:style w:type="paragraph" w:customStyle="1" w:styleId="BodyTextIndent2">
    <w:name w:val="Body Text Indent 2"/>
    <w:basedOn w:val="a"/>
    <w:rsid w:val="004968F7"/>
    <w:pPr>
      <w:shd w:val="clear" w:color="auto" w:fill="FFFFFF"/>
      <w:tabs>
        <w:tab w:val="left" w:pos="1159"/>
      </w:tabs>
      <w:autoSpaceDE/>
      <w:autoSpaceDN/>
      <w:adjustRightInd/>
      <w:spacing w:line="353" w:lineRule="exact"/>
      <w:ind w:left="727"/>
      <w:jc w:val="both"/>
    </w:pPr>
    <w:rPr>
      <w:rFonts w:eastAsia="Times New Roman"/>
      <w:sz w:val="28"/>
      <w:lang w:eastAsia="ru-RU"/>
    </w:rPr>
  </w:style>
  <w:style w:type="paragraph" w:customStyle="1" w:styleId="ConsPlusNonformat">
    <w:name w:val="ConsPlusNonformat"/>
    <w:rsid w:val="004968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968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8F7"/>
    <w:rPr>
      <w:rFonts w:ascii="Tahoma" w:eastAsia="Batang" w:hAnsi="Tahoma" w:cs="Tahoma"/>
      <w:sz w:val="16"/>
      <w:szCs w:val="1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2486</Words>
  <Characters>14175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2016-04-25T10:59:00Z</dcterms:created>
  <dcterms:modified xsi:type="dcterms:W3CDTF">2016-04-25T10:59:00Z</dcterms:modified>
</cp:coreProperties>
</file>